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8812D" w14:textId="0E956F70"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100</w:t>
      </w:r>
      <w:r w:rsidR="00F35CEE">
        <w:rPr>
          <w:rFonts w:ascii="Arial" w:hAnsi="Arial" w:cs="Arial"/>
          <w:b/>
          <w:sz w:val="24"/>
          <w:lang w:val="en-US"/>
        </w:rPr>
        <w:t>-E</w:t>
      </w:r>
      <w:bookmarkStart w:id="0" w:name="_GoBack"/>
      <w:bookmarkEnd w:id="0"/>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D70F9A">
        <w:rPr>
          <w:rFonts w:ascii="Arial" w:hAnsi="Arial" w:cs="Arial"/>
          <w:b/>
          <w:sz w:val="24"/>
          <w:lang w:val="en-US"/>
        </w:rPr>
        <w:tab/>
      </w:r>
      <w:r w:rsidR="00D70F9A">
        <w:rPr>
          <w:rFonts w:ascii="Arial" w:hAnsi="Arial" w:cs="Arial"/>
          <w:b/>
          <w:sz w:val="24"/>
          <w:lang w:val="en-US"/>
        </w:rPr>
        <w:tab/>
      </w:r>
      <w:r w:rsidR="00D70F9A">
        <w:rPr>
          <w:rFonts w:ascii="Arial" w:hAnsi="Arial" w:cs="Arial"/>
          <w:b/>
          <w:sz w:val="24"/>
          <w:lang w:val="en-US"/>
        </w:rPr>
        <w:tab/>
      </w:r>
      <w:r>
        <w:rPr>
          <w:rFonts w:ascii="Arial" w:hAnsi="Arial" w:cs="Arial"/>
          <w:b/>
          <w:sz w:val="24"/>
          <w:lang w:val="en-US"/>
        </w:rPr>
        <w:tab/>
      </w:r>
      <w:r w:rsidR="0024763B" w:rsidRPr="0024763B">
        <w:rPr>
          <w:rFonts w:ascii="Arial" w:hAnsi="Arial" w:cs="Arial"/>
          <w:b/>
          <w:sz w:val="24"/>
          <w:lang w:val="en-US"/>
        </w:rPr>
        <w:t>R1-2000741</w:t>
      </w:r>
    </w:p>
    <w:p w14:paraId="0877B945" w14:textId="2B2EFCF1" w:rsidR="004B4372" w:rsidRDefault="000426DC" w:rsidP="004B4372">
      <w:pPr>
        <w:tabs>
          <w:tab w:val="left" w:pos="1985"/>
        </w:tabs>
        <w:spacing w:after="0"/>
        <w:jc w:val="both"/>
        <w:rPr>
          <w:rFonts w:ascii="Arial" w:hAnsi="Arial" w:cs="Arial"/>
          <w:b/>
          <w:sz w:val="24"/>
          <w:lang w:val="en-US"/>
        </w:rPr>
      </w:pPr>
      <w:r w:rsidRPr="000426DC">
        <w:rPr>
          <w:rFonts w:ascii="Arial" w:hAnsi="Arial" w:cs="Arial"/>
          <w:b/>
          <w:sz w:val="24"/>
          <w:lang w:val="en-US"/>
        </w:rPr>
        <w:t>e-Meeting, February 24</w:t>
      </w:r>
      <w:r w:rsidRPr="000426DC">
        <w:rPr>
          <w:rFonts w:ascii="Arial" w:hAnsi="Arial" w:cs="Arial"/>
          <w:b/>
          <w:sz w:val="24"/>
          <w:vertAlign w:val="superscript"/>
          <w:lang w:val="en-US"/>
        </w:rPr>
        <w:t>th</w:t>
      </w:r>
      <w:r w:rsidRPr="000426DC">
        <w:rPr>
          <w:rFonts w:ascii="Arial" w:hAnsi="Arial" w:cs="Arial"/>
          <w:b/>
          <w:sz w:val="24"/>
          <w:lang w:val="en-US"/>
        </w:rPr>
        <w:t xml:space="preserve"> – March 6</w:t>
      </w:r>
      <w:r w:rsidRPr="000426DC">
        <w:rPr>
          <w:rFonts w:ascii="Arial" w:hAnsi="Arial" w:cs="Arial"/>
          <w:b/>
          <w:sz w:val="24"/>
          <w:vertAlign w:val="superscript"/>
          <w:lang w:val="en-US"/>
        </w:rPr>
        <w:t>th</w:t>
      </w:r>
      <w:r w:rsidRPr="000426DC">
        <w:rPr>
          <w:rFonts w:ascii="Arial" w:hAnsi="Arial" w:cs="Arial"/>
          <w:b/>
          <w:sz w:val="24"/>
          <w:lang w:val="en-US"/>
        </w:rPr>
        <w:t>, 2020</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58FDED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E2902">
        <w:rPr>
          <w:rFonts w:ascii="Arial" w:eastAsia="Malgun Gothic" w:hAnsi="Arial" w:cs="Arial"/>
          <w:b/>
          <w:sz w:val="24"/>
          <w:lang w:val="en-US" w:eastAsia="ko-KR"/>
        </w:rPr>
        <w:t xml:space="preserve">Correction </w:t>
      </w:r>
      <w:r w:rsidR="004D6A87">
        <w:rPr>
          <w:rFonts w:ascii="Arial" w:eastAsia="Malgun Gothic" w:hAnsi="Arial" w:cs="Arial"/>
          <w:b/>
          <w:sz w:val="24"/>
          <w:lang w:val="en-US" w:eastAsia="ko-KR"/>
        </w:rPr>
        <w:t>to</w:t>
      </w:r>
      <w:r w:rsidR="001E2902">
        <w:rPr>
          <w:rFonts w:ascii="Arial" w:eastAsia="Malgun Gothic" w:hAnsi="Arial" w:cs="Arial"/>
          <w:b/>
          <w:sz w:val="24"/>
          <w:lang w:val="en-US" w:eastAsia="ko-KR"/>
        </w:rPr>
        <w:t xml:space="preserve"> Full Tx Power UL Transmission</w:t>
      </w:r>
    </w:p>
    <w:p w14:paraId="442797E2" w14:textId="0A253EC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0426DC">
        <w:rPr>
          <w:rFonts w:ascii="Arial" w:hAnsi="Arial" w:cs="Arial"/>
          <w:b/>
          <w:sz w:val="24"/>
          <w:lang w:val="en-US"/>
        </w:rPr>
        <w:t>7</w:t>
      </w:r>
      <w:r w:rsidR="00690447">
        <w:rPr>
          <w:rFonts w:ascii="Arial" w:hAnsi="Arial" w:cs="Arial"/>
          <w:b/>
          <w:sz w:val="24"/>
          <w:lang w:val="en-US"/>
        </w:rPr>
        <w:t>.</w:t>
      </w:r>
      <w:r w:rsidR="000426DC">
        <w:rPr>
          <w:rFonts w:ascii="Arial" w:hAnsi="Arial" w:cs="Arial"/>
          <w:b/>
          <w:sz w:val="24"/>
          <w:lang w:val="en-US"/>
        </w:rPr>
        <w:t>2.6</w:t>
      </w:r>
      <w:r w:rsidR="000F61A6">
        <w:rPr>
          <w:rFonts w:ascii="Arial" w:hAnsi="Arial" w:cs="Arial"/>
          <w:b/>
          <w:sz w:val="24"/>
          <w:lang w:val="en-US"/>
        </w:rPr>
        <w:t>.</w:t>
      </w:r>
      <w:r w:rsidR="000426DC">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45615D6" w14:textId="6563BEC6" w:rsidR="001E2902" w:rsidRDefault="001E2902" w:rsidP="00026770">
      <w:pPr>
        <w:ind w:firstLine="284"/>
        <w:jc w:val="both"/>
        <w:rPr>
          <w:sz w:val="22"/>
          <w:lang w:val="en-US" w:eastAsia="zh-CN"/>
        </w:rPr>
      </w:pPr>
      <w:r>
        <w:rPr>
          <w:sz w:val="22"/>
          <w:lang w:val="en-US" w:eastAsia="zh-CN"/>
        </w:rPr>
        <w:t>In this contribution, we provide some corrections on full Tx power uplink transmission</w:t>
      </w:r>
    </w:p>
    <w:p w14:paraId="58F80269" w14:textId="049C4411" w:rsidR="00332158" w:rsidRPr="00332158" w:rsidRDefault="0081588C" w:rsidP="00332158">
      <w:pPr>
        <w:pStyle w:val="Heading1"/>
        <w:numPr>
          <w:ilvl w:val="0"/>
          <w:numId w:val="5"/>
        </w:numPr>
        <w:pBdr>
          <w:top w:val="single" w:sz="12" w:space="4" w:color="auto"/>
        </w:pBdr>
        <w:rPr>
          <w:rFonts w:cs="Arial"/>
          <w:lang w:val="en-US"/>
        </w:rPr>
      </w:pPr>
      <w:r>
        <w:rPr>
          <w:rFonts w:cs="Arial"/>
          <w:lang w:val="en-US"/>
        </w:rPr>
        <w:t>Discussion</w:t>
      </w:r>
    </w:p>
    <w:p w14:paraId="6D8D0CB7" w14:textId="26663122" w:rsidR="001E2902" w:rsidRDefault="009F4C23" w:rsidP="00F85C00">
      <w:pPr>
        <w:spacing w:before="120" w:after="0"/>
        <w:ind w:firstLine="288"/>
        <w:jc w:val="both"/>
        <w:rPr>
          <w:sz w:val="22"/>
          <w:szCs w:val="22"/>
          <w:lang w:val="en-US"/>
        </w:rPr>
      </w:pPr>
      <w:r>
        <w:rPr>
          <w:sz w:val="22"/>
          <w:szCs w:val="22"/>
          <w:lang w:val="en-US"/>
        </w:rPr>
        <w:t xml:space="preserve">In NR Rel-16, </w:t>
      </w:r>
      <w:r w:rsidR="001E2902">
        <w:rPr>
          <w:sz w:val="22"/>
          <w:szCs w:val="22"/>
          <w:lang w:val="en-US"/>
        </w:rPr>
        <w:t xml:space="preserve">full Tx power is supported for </w:t>
      </w:r>
      <w:proofErr w:type="gramStart"/>
      <w:r w:rsidR="001E2902">
        <w:rPr>
          <w:sz w:val="22"/>
          <w:szCs w:val="22"/>
          <w:lang w:val="en-US"/>
        </w:rPr>
        <w:t>codebook based</w:t>
      </w:r>
      <w:proofErr w:type="gramEnd"/>
      <w:r w:rsidR="001E2902">
        <w:rPr>
          <w:sz w:val="22"/>
          <w:szCs w:val="22"/>
          <w:lang w:val="en-US"/>
        </w:rPr>
        <w:t xml:space="preserve"> uplink transmission.</w:t>
      </w:r>
      <w:r w:rsidR="00251231">
        <w:rPr>
          <w:sz w:val="22"/>
          <w:szCs w:val="22"/>
          <w:lang w:val="en-US"/>
        </w:rPr>
        <w:t xml:space="preserve"> The UE could be configured with Mode 1 or Mode 2 to enable full power Tx. With Mode 1, the UE could be configured with multiple SRS resources with the same number of SRS antenna ports. With Mode 2, the UE could be configured with multiple SRS resources with the same number or different number of SRS antenna ports.</w:t>
      </w:r>
    </w:p>
    <w:p w14:paraId="3977A0B2" w14:textId="55A9C30A" w:rsidR="00251231" w:rsidRDefault="00251231" w:rsidP="00F85C00">
      <w:pPr>
        <w:spacing w:before="120" w:after="0"/>
        <w:ind w:firstLine="288"/>
        <w:jc w:val="both"/>
        <w:rPr>
          <w:sz w:val="22"/>
          <w:szCs w:val="22"/>
          <w:lang w:val="en-US"/>
        </w:rPr>
      </w:pPr>
      <w:r>
        <w:rPr>
          <w:sz w:val="22"/>
          <w:szCs w:val="22"/>
          <w:lang w:val="en-US"/>
        </w:rPr>
        <w:t>In the current Rel-16 spec</w:t>
      </w:r>
      <w:r w:rsidR="009F5E58">
        <w:rPr>
          <w:sz w:val="22"/>
          <w:szCs w:val="22"/>
          <w:lang w:val="en-US"/>
        </w:rPr>
        <w:t xml:space="preserve"> TS 38.214</w:t>
      </w:r>
      <w:r>
        <w:rPr>
          <w:sz w:val="22"/>
          <w:szCs w:val="22"/>
          <w:lang w:val="en-US"/>
        </w:rPr>
        <w:t>, there is some description as copied below.</w:t>
      </w:r>
    </w:p>
    <w:tbl>
      <w:tblPr>
        <w:tblStyle w:val="TableGrid"/>
        <w:tblW w:w="0" w:type="auto"/>
        <w:tblLook w:val="04A0" w:firstRow="1" w:lastRow="0" w:firstColumn="1" w:lastColumn="0" w:noHBand="0" w:noVBand="1"/>
      </w:tblPr>
      <w:tblGrid>
        <w:gridCol w:w="10160"/>
      </w:tblGrid>
      <w:tr w:rsidR="00251231" w:rsidRPr="008504F0" w14:paraId="046AE17D" w14:textId="77777777" w:rsidTr="002D6905">
        <w:tc>
          <w:tcPr>
            <w:tcW w:w="10160" w:type="dxa"/>
          </w:tcPr>
          <w:p w14:paraId="1ABC30F0" w14:textId="77777777" w:rsidR="00251231" w:rsidRPr="0048482F" w:rsidRDefault="00251231" w:rsidP="00251231">
            <w:pPr>
              <w:pStyle w:val="Heading4"/>
              <w:outlineLvl w:val="3"/>
              <w:rPr>
                <w:color w:val="000000"/>
              </w:rPr>
            </w:pPr>
            <w:bookmarkStart w:id="1" w:name="_Toc11352140"/>
            <w:bookmarkStart w:id="2" w:name="_Toc20318030"/>
            <w:bookmarkStart w:id="3" w:name="_Toc27299928"/>
            <w:bookmarkStart w:id="4" w:name="_Toc29673201"/>
            <w:bookmarkStart w:id="5" w:name="_Toc29673342"/>
            <w:bookmarkStart w:id="6" w:name="_Toc29674335"/>
            <w:r w:rsidRPr="0048482F">
              <w:rPr>
                <w:color w:val="000000"/>
              </w:rPr>
              <w:t>6.1.1.1</w:t>
            </w:r>
            <w:r w:rsidRPr="0048482F">
              <w:rPr>
                <w:color w:val="000000"/>
              </w:rPr>
              <w:tab/>
              <w:t>Codebook based UL transmission</w:t>
            </w:r>
            <w:bookmarkEnd w:id="1"/>
            <w:bookmarkEnd w:id="2"/>
            <w:bookmarkEnd w:id="3"/>
            <w:bookmarkEnd w:id="4"/>
            <w:bookmarkEnd w:id="5"/>
            <w:bookmarkEnd w:id="6"/>
          </w:p>
          <w:p w14:paraId="10301FAC" w14:textId="6379785C" w:rsidR="00251231" w:rsidRPr="00251231" w:rsidRDefault="00251231" w:rsidP="00251231">
            <w:pPr>
              <w:rPr>
                <w:color w:val="000000"/>
              </w:rPr>
            </w:pPr>
            <w:r w:rsidRPr="00251231">
              <w:rPr>
                <w:color w:val="000000"/>
              </w:rPr>
              <w:t>&lt;Unrelated part omitted&gt;</w:t>
            </w:r>
          </w:p>
          <w:p w14:paraId="213BC488" w14:textId="77777777" w:rsidR="00251231" w:rsidRPr="0048482F" w:rsidRDefault="00251231" w:rsidP="00251231">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or </w:t>
            </w:r>
            <w:r w:rsidRPr="00F64E3B">
              <w:rPr>
                <w:i/>
                <w:color w:val="000000"/>
              </w:rPr>
              <w:t>codebookSubset-ForDCIFormat0_2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448D866D" w14:textId="5DC1114F" w:rsidR="00251231" w:rsidRPr="00251231" w:rsidRDefault="00251231" w:rsidP="00251231">
            <w:pPr>
              <w:rPr>
                <w:rFonts w:eastAsia="Malgun Gothic"/>
              </w:rPr>
            </w:pPr>
            <w:r>
              <w:rPr>
                <w:color w:val="000000"/>
              </w:rPr>
              <w:t>…</w:t>
            </w:r>
          </w:p>
        </w:tc>
      </w:tr>
    </w:tbl>
    <w:p w14:paraId="1B4F527B" w14:textId="2EBB03EC" w:rsidR="00251231" w:rsidRDefault="004B5ABE" w:rsidP="00F85C00">
      <w:pPr>
        <w:spacing w:before="120" w:after="0"/>
        <w:ind w:firstLine="288"/>
        <w:jc w:val="both"/>
        <w:rPr>
          <w:sz w:val="22"/>
          <w:szCs w:val="22"/>
          <w:lang w:val="en-US"/>
        </w:rPr>
      </w:pPr>
      <w:r>
        <w:rPr>
          <w:sz w:val="22"/>
          <w:szCs w:val="22"/>
          <w:lang w:val="en-US"/>
        </w:rPr>
        <w:t>According to the above text, if the number of the SRS antenna port is two, then the UE should not be configured with codebook subset of ‘</w:t>
      </w:r>
      <w:r w:rsidRPr="004B5ABE">
        <w:rPr>
          <w:i/>
          <w:iCs/>
          <w:color w:val="000000"/>
        </w:rPr>
        <w:t>partialAndNonCoherent</w:t>
      </w:r>
      <w:r>
        <w:rPr>
          <w:sz w:val="22"/>
          <w:szCs w:val="22"/>
          <w:lang w:val="en-US"/>
        </w:rPr>
        <w:t>’. It works well with Rel-15 UE or Rel-16 UE configured with Mode 1 operation because the same number of antenna ports are configured for all the SRS resources.</w:t>
      </w:r>
    </w:p>
    <w:p w14:paraId="57923360" w14:textId="7F3A2B9D" w:rsidR="004B5ABE" w:rsidRDefault="004B5ABE" w:rsidP="00F85C00">
      <w:pPr>
        <w:spacing w:before="120" w:after="0"/>
        <w:ind w:firstLine="288"/>
        <w:jc w:val="both"/>
        <w:rPr>
          <w:sz w:val="22"/>
          <w:szCs w:val="22"/>
          <w:lang w:val="en-US"/>
        </w:rPr>
      </w:pPr>
      <w:r>
        <w:rPr>
          <w:sz w:val="22"/>
          <w:szCs w:val="22"/>
          <w:lang w:val="en-US"/>
        </w:rPr>
        <w:t xml:space="preserve">However, with Mode 2 operation, there is some issue because the UE can be configured with multiple SRS resources with different number of antenna ports. For example, for Mode 2 UE with 4 Tx, it can work with partial coherent codebook subset if the UE reports its capability of full coherence or partial coherence. But if the UE is configured with two SRS resources, one is with four ports and the other one is with two ports, then according to the captured spec text above, the UE should not be configured with partial coherent codebook subset. </w:t>
      </w:r>
      <w:proofErr w:type="gramStart"/>
      <w:r>
        <w:rPr>
          <w:sz w:val="22"/>
          <w:szCs w:val="22"/>
          <w:lang w:val="en-US"/>
        </w:rPr>
        <w:t>Thus</w:t>
      </w:r>
      <w:proofErr w:type="gramEnd"/>
      <w:r>
        <w:rPr>
          <w:sz w:val="22"/>
          <w:szCs w:val="22"/>
          <w:lang w:val="en-US"/>
        </w:rPr>
        <w:t xml:space="preserve"> there is some inconsistence in the spec text.</w:t>
      </w:r>
    </w:p>
    <w:p w14:paraId="6BD84B73" w14:textId="2FF96D2B" w:rsidR="001E2902" w:rsidRDefault="004B5ABE" w:rsidP="00F85C00">
      <w:pPr>
        <w:spacing w:before="120" w:after="0"/>
        <w:ind w:firstLine="288"/>
        <w:jc w:val="both"/>
        <w:rPr>
          <w:sz w:val="22"/>
          <w:szCs w:val="22"/>
          <w:lang w:val="en-US"/>
        </w:rPr>
      </w:pPr>
      <w:r>
        <w:rPr>
          <w:sz w:val="22"/>
          <w:szCs w:val="22"/>
          <w:lang w:val="en-US"/>
        </w:rPr>
        <w:t xml:space="preserve">In order to address this issue, the text could be modified so that if the maximum number of configured SRS antenna ports is two then the UE shall not expect to be configured with partial coherent codebook subset. </w:t>
      </w:r>
      <w:proofErr w:type="gramStart"/>
      <w:r>
        <w:rPr>
          <w:sz w:val="22"/>
          <w:szCs w:val="22"/>
          <w:lang w:val="en-US"/>
        </w:rPr>
        <w:t>Therefore</w:t>
      </w:r>
      <w:proofErr w:type="gramEnd"/>
      <w:r>
        <w:rPr>
          <w:sz w:val="22"/>
          <w:szCs w:val="22"/>
          <w:lang w:val="en-US"/>
        </w:rPr>
        <w:t xml:space="preserve"> the following TP is proposed.</w:t>
      </w:r>
    </w:p>
    <w:p w14:paraId="3F72EB59" w14:textId="682116A6" w:rsidR="001E2902" w:rsidRPr="0058019A" w:rsidRDefault="001E2902" w:rsidP="0058019A">
      <w:pPr>
        <w:spacing w:before="120" w:after="0"/>
        <w:ind w:firstLine="284"/>
        <w:jc w:val="both"/>
        <w:rPr>
          <w:b/>
          <w:i/>
          <w:sz w:val="22"/>
          <w:szCs w:val="22"/>
        </w:rPr>
      </w:pPr>
      <w:r w:rsidRPr="0058019A">
        <w:rPr>
          <w:b/>
          <w:i/>
          <w:sz w:val="22"/>
          <w:szCs w:val="22"/>
        </w:rPr>
        <w:t>Proposal 1:</w:t>
      </w:r>
    </w:p>
    <w:p w14:paraId="586EC448" w14:textId="206C0EC9" w:rsidR="001E2902" w:rsidRPr="0058019A" w:rsidRDefault="001E2902" w:rsidP="0058019A">
      <w:pPr>
        <w:pStyle w:val="ListParagraph"/>
        <w:numPr>
          <w:ilvl w:val="0"/>
          <w:numId w:val="21"/>
        </w:numPr>
        <w:spacing w:before="120"/>
        <w:jc w:val="both"/>
        <w:rPr>
          <w:rFonts w:ascii="Times New Roman" w:hAnsi="Times New Roman"/>
          <w:i/>
        </w:rPr>
      </w:pPr>
      <w:r w:rsidRPr="0058019A">
        <w:rPr>
          <w:rFonts w:ascii="Times New Roman" w:hAnsi="Times New Roman"/>
          <w:i/>
        </w:rPr>
        <w:t>Adopt the following TP on full Tx power UL transmission for TS 38.214.</w:t>
      </w:r>
    </w:p>
    <w:tbl>
      <w:tblPr>
        <w:tblStyle w:val="TableGrid"/>
        <w:tblW w:w="0" w:type="auto"/>
        <w:tblLook w:val="04A0" w:firstRow="1" w:lastRow="0" w:firstColumn="1" w:lastColumn="0" w:noHBand="0" w:noVBand="1"/>
      </w:tblPr>
      <w:tblGrid>
        <w:gridCol w:w="10160"/>
      </w:tblGrid>
      <w:tr w:rsidR="001E2902" w:rsidRPr="008504F0" w14:paraId="496F7096" w14:textId="77777777" w:rsidTr="002D6905">
        <w:tc>
          <w:tcPr>
            <w:tcW w:w="10160" w:type="dxa"/>
          </w:tcPr>
          <w:p w14:paraId="6B5B82F8" w14:textId="77777777" w:rsidR="00AB336A" w:rsidRPr="0048482F" w:rsidRDefault="00AB336A" w:rsidP="00AB336A">
            <w:pPr>
              <w:pStyle w:val="Heading4"/>
              <w:outlineLvl w:val="3"/>
              <w:rPr>
                <w:color w:val="000000"/>
              </w:rPr>
            </w:pPr>
            <w:r w:rsidRPr="0048482F">
              <w:rPr>
                <w:color w:val="000000"/>
              </w:rPr>
              <w:lastRenderedPageBreak/>
              <w:t>6.1.1.1</w:t>
            </w:r>
            <w:r w:rsidRPr="0048482F">
              <w:rPr>
                <w:color w:val="000000"/>
              </w:rPr>
              <w:tab/>
              <w:t>Codebook based UL transmission</w:t>
            </w:r>
          </w:p>
          <w:p w14:paraId="30BC5683" w14:textId="77777777" w:rsidR="00AB336A" w:rsidRPr="00251231" w:rsidRDefault="00AB336A" w:rsidP="00AB336A">
            <w:pPr>
              <w:rPr>
                <w:color w:val="000000"/>
              </w:rPr>
            </w:pPr>
            <w:r w:rsidRPr="00251231">
              <w:rPr>
                <w:color w:val="000000"/>
              </w:rPr>
              <w:t>&lt;Unrelated part omitted&gt;</w:t>
            </w:r>
          </w:p>
          <w:p w14:paraId="444FA127" w14:textId="34E48D30" w:rsidR="00AB336A" w:rsidRPr="0048482F" w:rsidRDefault="00AB336A" w:rsidP="00AB336A">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sidRPr="00AB336A">
              <w:rPr>
                <w:strike/>
                <w:color w:val="FF0000"/>
              </w:rPr>
              <w:t>or</w:t>
            </w:r>
            <w:r w:rsidRPr="00AB336A">
              <w:rPr>
                <w:color w:val="FF0000"/>
              </w:rPr>
              <w:t xml:space="preserve"> of </w:t>
            </w:r>
            <w:r w:rsidRPr="00F64E3B">
              <w:rPr>
                <w:i/>
                <w:color w:val="000000"/>
              </w:rPr>
              <w:t>codebookSubset-ForDCIFormat0_2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w:t>
            </w:r>
            <w:r w:rsidRPr="00AB336A">
              <w:rPr>
                <w:strike/>
                <w:color w:val="FF0000"/>
              </w:rPr>
              <w:t>two SRS antenna ports are configured</w:t>
            </w:r>
            <w:r w:rsidRPr="00AB336A">
              <w:rPr>
                <w:color w:val="FF0000"/>
              </w:rPr>
              <w:t xml:space="preserve"> the maximum number of the configured SRS antenna ports is two</w:t>
            </w:r>
            <w:r w:rsidRPr="00EE09A2">
              <w:rPr>
                <w:color w:val="000000"/>
              </w:rPr>
              <w:t>.</w:t>
            </w:r>
          </w:p>
          <w:p w14:paraId="288DBD4E" w14:textId="1C513BFB" w:rsidR="00AB336A" w:rsidRDefault="00AB336A" w:rsidP="002D6905">
            <w:pPr>
              <w:overflowPunct/>
              <w:autoSpaceDE/>
              <w:autoSpaceDN/>
              <w:adjustRightInd/>
              <w:spacing w:before="0" w:after="0" w:line="240" w:lineRule="auto"/>
              <w:textAlignment w:val="auto"/>
              <w:rPr>
                <w:rFonts w:eastAsia="Malgun Gothic"/>
              </w:rPr>
            </w:pPr>
            <w:r>
              <w:rPr>
                <w:color w:val="000000"/>
              </w:rPr>
              <w:t>…</w:t>
            </w:r>
          </w:p>
          <w:p w14:paraId="2C2CB02D" w14:textId="49E3FC95" w:rsidR="001E2902" w:rsidRPr="00AB336A" w:rsidRDefault="001E2902" w:rsidP="00AB336A">
            <w:pPr>
              <w:overflowPunct/>
              <w:autoSpaceDE/>
              <w:autoSpaceDN/>
              <w:adjustRightInd/>
              <w:spacing w:before="0" w:after="0" w:line="240" w:lineRule="auto"/>
              <w:textAlignment w:val="auto"/>
              <w:rPr>
                <w:rFonts w:eastAsia="Malgun Gothic"/>
              </w:rPr>
            </w:pPr>
          </w:p>
        </w:tc>
      </w:tr>
    </w:tbl>
    <w:p w14:paraId="4A41C859" w14:textId="7114A5FF" w:rsidR="00B80D06" w:rsidRDefault="00B80D06" w:rsidP="00B80D06">
      <w:pPr>
        <w:pStyle w:val="Heading1"/>
        <w:numPr>
          <w:ilvl w:val="0"/>
          <w:numId w:val="5"/>
        </w:numPr>
      </w:pPr>
      <w:r>
        <w:t>Conclusion</w:t>
      </w:r>
    </w:p>
    <w:p w14:paraId="33229481" w14:textId="036E0678" w:rsidR="000E6355" w:rsidRDefault="00633CAF" w:rsidP="00A65744">
      <w:pPr>
        <w:ind w:firstLine="284"/>
        <w:jc w:val="both"/>
        <w:rPr>
          <w:sz w:val="22"/>
          <w:szCs w:val="22"/>
        </w:rPr>
      </w:pPr>
      <w:r>
        <w:rPr>
          <w:sz w:val="22"/>
          <w:szCs w:val="22"/>
        </w:rPr>
        <w:t xml:space="preserve">In </w:t>
      </w:r>
      <w:r w:rsidR="00AB336A">
        <w:rPr>
          <w:sz w:val="22"/>
          <w:szCs w:val="22"/>
        </w:rPr>
        <w:t>this contribution, some correction on full Tx power transmission is discussed. And in conclusion</w:t>
      </w:r>
      <w:r>
        <w:rPr>
          <w:sz w:val="22"/>
          <w:szCs w:val="22"/>
        </w:rPr>
        <w:t>, we have the following proposal</w:t>
      </w:r>
      <w:r w:rsidR="00AB336A">
        <w:rPr>
          <w:sz w:val="22"/>
          <w:szCs w:val="22"/>
        </w:rPr>
        <w:t xml:space="preserve"> on the spec modification</w:t>
      </w:r>
      <w:r w:rsidR="00575F55">
        <w:rPr>
          <w:sz w:val="22"/>
          <w:szCs w:val="22"/>
        </w:rPr>
        <w:t>.</w:t>
      </w:r>
    </w:p>
    <w:p w14:paraId="66546CF4" w14:textId="77777777" w:rsidR="00AB336A" w:rsidRPr="0058019A" w:rsidRDefault="00AB336A" w:rsidP="00AB336A">
      <w:pPr>
        <w:spacing w:before="120" w:after="0"/>
        <w:ind w:firstLine="284"/>
        <w:jc w:val="both"/>
        <w:rPr>
          <w:b/>
          <w:i/>
          <w:sz w:val="22"/>
          <w:szCs w:val="22"/>
        </w:rPr>
      </w:pPr>
      <w:r w:rsidRPr="0058019A">
        <w:rPr>
          <w:b/>
          <w:i/>
          <w:sz w:val="22"/>
          <w:szCs w:val="22"/>
        </w:rPr>
        <w:t>Proposal 1:</w:t>
      </w:r>
    </w:p>
    <w:p w14:paraId="4FE4CBCB" w14:textId="77777777" w:rsidR="00AB336A" w:rsidRPr="0058019A" w:rsidRDefault="00AB336A" w:rsidP="00AB336A">
      <w:pPr>
        <w:pStyle w:val="ListParagraph"/>
        <w:numPr>
          <w:ilvl w:val="0"/>
          <w:numId w:val="21"/>
        </w:numPr>
        <w:spacing w:before="120"/>
        <w:jc w:val="both"/>
        <w:rPr>
          <w:rFonts w:ascii="Times New Roman" w:hAnsi="Times New Roman"/>
          <w:i/>
        </w:rPr>
      </w:pPr>
      <w:r w:rsidRPr="0058019A">
        <w:rPr>
          <w:rFonts w:ascii="Times New Roman" w:hAnsi="Times New Roman"/>
          <w:i/>
        </w:rPr>
        <w:t>Adopt the following TP on full Tx power UL transmission for TS 38.214.</w:t>
      </w:r>
    </w:p>
    <w:tbl>
      <w:tblPr>
        <w:tblStyle w:val="TableGrid"/>
        <w:tblW w:w="0" w:type="auto"/>
        <w:tblLook w:val="04A0" w:firstRow="1" w:lastRow="0" w:firstColumn="1" w:lastColumn="0" w:noHBand="0" w:noVBand="1"/>
      </w:tblPr>
      <w:tblGrid>
        <w:gridCol w:w="10160"/>
      </w:tblGrid>
      <w:tr w:rsidR="00AB336A" w:rsidRPr="008504F0" w14:paraId="326D9322" w14:textId="77777777" w:rsidTr="002D6905">
        <w:tc>
          <w:tcPr>
            <w:tcW w:w="10160" w:type="dxa"/>
          </w:tcPr>
          <w:p w14:paraId="176B0DF4" w14:textId="77777777" w:rsidR="00AB336A" w:rsidRPr="0048482F" w:rsidRDefault="00AB336A" w:rsidP="002D6905">
            <w:pPr>
              <w:pStyle w:val="Heading4"/>
              <w:outlineLvl w:val="3"/>
              <w:rPr>
                <w:color w:val="000000"/>
              </w:rPr>
            </w:pPr>
            <w:r w:rsidRPr="0048482F">
              <w:rPr>
                <w:color w:val="000000"/>
              </w:rPr>
              <w:t>6.1.1.1</w:t>
            </w:r>
            <w:r w:rsidRPr="0048482F">
              <w:rPr>
                <w:color w:val="000000"/>
              </w:rPr>
              <w:tab/>
              <w:t>Codebook based UL transmission</w:t>
            </w:r>
          </w:p>
          <w:p w14:paraId="01031001" w14:textId="77777777" w:rsidR="00AB336A" w:rsidRPr="00251231" w:rsidRDefault="00AB336A" w:rsidP="002D6905">
            <w:pPr>
              <w:rPr>
                <w:color w:val="000000"/>
              </w:rPr>
            </w:pPr>
            <w:r w:rsidRPr="00251231">
              <w:rPr>
                <w:color w:val="000000"/>
              </w:rPr>
              <w:t>&lt;Unrelated part omitted&gt;</w:t>
            </w:r>
          </w:p>
          <w:p w14:paraId="6D8998FA" w14:textId="77777777" w:rsidR="00AB336A" w:rsidRPr="0048482F" w:rsidRDefault="00AB336A" w:rsidP="002D6905">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sidRPr="00AB336A">
              <w:rPr>
                <w:strike/>
                <w:color w:val="FF0000"/>
              </w:rPr>
              <w:t>or</w:t>
            </w:r>
            <w:r w:rsidRPr="00AB336A">
              <w:rPr>
                <w:color w:val="FF0000"/>
              </w:rPr>
              <w:t xml:space="preserve"> of </w:t>
            </w:r>
            <w:r w:rsidRPr="00F64E3B">
              <w:rPr>
                <w:i/>
                <w:color w:val="000000"/>
              </w:rPr>
              <w:t>codebookSubset-ForDCIFormat0_2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w:t>
            </w:r>
            <w:r w:rsidRPr="00AB336A">
              <w:rPr>
                <w:strike/>
                <w:color w:val="FF0000"/>
              </w:rPr>
              <w:t>two SRS antenna ports are configured</w:t>
            </w:r>
            <w:r w:rsidRPr="00AB336A">
              <w:rPr>
                <w:color w:val="FF0000"/>
              </w:rPr>
              <w:t xml:space="preserve"> the maximum number of the configured SRS antenna ports is two</w:t>
            </w:r>
            <w:r w:rsidRPr="00EE09A2">
              <w:rPr>
                <w:color w:val="000000"/>
              </w:rPr>
              <w:t>.</w:t>
            </w:r>
          </w:p>
          <w:p w14:paraId="52BEABE0" w14:textId="77777777" w:rsidR="00AB336A" w:rsidRDefault="00AB336A" w:rsidP="002D6905">
            <w:pPr>
              <w:overflowPunct/>
              <w:autoSpaceDE/>
              <w:autoSpaceDN/>
              <w:adjustRightInd/>
              <w:spacing w:before="0" w:after="0" w:line="240" w:lineRule="auto"/>
              <w:textAlignment w:val="auto"/>
              <w:rPr>
                <w:rFonts w:eastAsia="Malgun Gothic"/>
              </w:rPr>
            </w:pPr>
            <w:r>
              <w:rPr>
                <w:color w:val="000000"/>
              </w:rPr>
              <w:t>…</w:t>
            </w:r>
          </w:p>
          <w:p w14:paraId="77D49BE5" w14:textId="77777777" w:rsidR="00AB336A" w:rsidRPr="00AB336A" w:rsidRDefault="00AB336A" w:rsidP="002D6905">
            <w:pPr>
              <w:overflowPunct/>
              <w:autoSpaceDE/>
              <w:autoSpaceDN/>
              <w:adjustRightInd/>
              <w:spacing w:before="0" w:after="0" w:line="240" w:lineRule="auto"/>
              <w:textAlignment w:val="auto"/>
              <w:rPr>
                <w:rFonts w:eastAsia="Malgun Gothic"/>
              </w:rPr>
            </w:pPr>
          </w:p>
        </w:tc>
      </w:tr>
    </w:tbl>
    <w:p w14:paraId="6100EE54" w14:textId="77777777" w:rsidR="00AE456C" w:rsidRPr="00AE456C" w:rsidRDefault="00AE456C" w:rsidP="00AE456C">
      <w:pPr>
        <w:spacing w:before="120" w:after="0"/>
        <w:ind w:firstLine="288"/>
        <w:jc w:val="both"/>
        <w:rPr>
          <w:sz w:val="22"/>
          <w:szCs w:val="22"/>
          <w:lang w:val="en-US"/>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D90028" w14:textId="1306ADF1"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4A6C23">
        <w:rPr>
          <w:sz w:val="22"/>
          <w:szCs w:val="22"/>
          <w:lang w:val="en-US" w:eastAsia="zh-CN"/>
        </w:rPr>
        <w:t>0</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23CE47AC" w:rsidR="00F75CDB" w:rsidRDefault="00F75CDB" w:rsidP="00284428">
      <w:pPr>
        <w:numPr>
          <w:ilvl w:val="0"/>
          <w:numId w:val="2"/>
        </w:numPr>
        <w:rPr>
          <w:sz w:val="22"/>
          <w:szCs w:val="22"/>
          <w:lang w:val="en-US" w:eastAsia="zh-CN"/>
        </w:rPr>
      </w:pPr>
      <w:r>
        <w:rPr>
          <w:sz w:val="22"/>
          <w:szCs w:val="22"/>
          <w:lang w:val="en-US" w:eastAsia="zh-CN"/>
        </w:rPr>
        <w:t>3GPP TS 38.212 v1</w:t>
      </w:r>
      <w:r w:rsidR="004A6C23">
        <w:rPr>
          <w:sz w:val="22"/>
          <w:szCs w:val="22"/>
          <w:lang w:val="en-US" w:eastAsia="zh-CN"/>
        </w:rPr>
        <w:t>6</w:t>
      </w:r>
      <w:r>
        <w:rPr>
          <w:sz w:val="22"/>
          <w:szCs w:val="22"/>
          <w:lang w:val="en-US" w:eastAsia="zh-CN"/>
        </w:rPr>
        <w:t>.</w:t>
      </w:r>
      <w:r w:rsidR="004A6C23">
        <w:rPr>
          <w:sz w:val="22"/>
          <w:szCs w:val="22"/>
          <w:lang w:val="en-US" w:eastAsia="zh-CN"/>
        </w:rPr>
        <w:t>0</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2477AC30"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4A6C23">
        <w:rPr>
          <w:sz w:val="22"/>
          <w:szCs w:val="22"/>
          <w:lang w:val="en-US" w:eastAsia="zh-CN"/>
        </w:rPr>
        <w:t>0</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600ADE5D" w:rsidR="00F75CDB" w:rsidRDefault="00F75CDB" w:rsidP="00284428">
      <w:pPr>
        <w:numPr>
          <w:ilvl w:val="0"/>
          <w:numId w:val="2"/>
        </w:numPr>
        <w:rPr>
          <w:sz w:val="22"/>
          <w:szCs w:val="22"/>
          <w:lang w:val="en-US" w:eastAsia="zh-CN"/>
        </w:rPr>
      </w:pPr>
      <w:r>
        <w:rPr>
          <w:sz w:val="22"/>
          <w:szCs w:val="22"/>
          <w:lang w:val="en-US" w:eastAsia="zh-CN"/>
        </w:rPr>
        <w:t>3GPP TS 38.214 v1</w:t>
      </w:r>
      <w:r w:rsidR="004A6C23">
        <w:rPr>
          <w:sz w:val="22"/>
          <w:szCs w:val="22"/>
          <w:lang w:val="en-US" w:eastAsia="zh-CN"/>
        </w:rPr>
        <w:t>6</w:t>
      </w:r>
      <w:r>
        <w:rPr>
          <w:sz w:val="22"/>
          <w:szCs w:val="22"/>
          <w:lang w:val="en-US" w:eastAsia="zh-CN"/>
        </w:rPr>
        <w:t>.</w:t>
      </w:r>
      <w:r w:rsidR="004A6C23">
        <w:rPr>
          <w:sz w:val="22"/>
          <w:szCs w:val="22"/>
          <w:lang w:val="en-US" w:eastAsia="zh-CN"/>
        </w:rPr>
        <w:t>0</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p>
    <w:p w14:paraId="6FB51C19" w14:textId="33C847FF" w:rsidR="00284428" w:rsidRDefault="00284428" w:rsidP="00284428">
      <w:pPr>
        <w:numPr>
          <w:ilvl w:val="0"/>
          <w:numId w:val="2"/>
        </w:numPr>
        <w:rPr>
          <w:sz w:val="22"/>
          <w:szCs w:val="22"/>
          <w:lang w:val="en-US" w:eastAsia="zh-CN"/>
        </w:rPr>
      </w:pPr>
      <w:r>
        <w:rPr>
          <w:sz w:val="22"/>
          <w:szCs w:val="22"/>
          <w:lang w:val="en-US" w:eastAsia="zh-CN"/>
        </w:rPr>
        <w:t>3GPP TS 38.331 v15.</w:t>
      </w:r>
      <w:r w:rsidR="004A6C23">
        <w:rPr>
          <w:sz w:val="22"/>
          <w:szCs w:val="22"/>
          <w:lang w:val="en-US" w:eastAsia="zh-CN"/>
        </w:rPr>
        <w:t>8</w:t>
      </w:r>
      <w:r>
        <w:rPr>
          <w:sz w:val="22"/>
          <w:szCs w:val="22"/>
          <w:lang w:val="en-US" w:eastAsia="zh-CN"/>
        </w:rPr>
        <w:t xml:space="preserve">.0, </w:t>
      </w:r>
      <w:r w:rsidRPr="00284428">
        <w:rPr>
          <w:sz w:val="22"/>
          <w:szCs w:val="22"/>
          <w:lang w:val="en-US" w:eastAsia="zh-CN"/>
        </w:rPr>
        <w:t>Radio Resource Control (RRC) protocol specification</w:t>
      </w:r>
    </w:p>
    <w:p w14:paraId="5C619494" w14:textId="77777777" w:rsidR="005755C2" w:rsidRDefault="005755C2" w:rsidP="006C6E3F">
      <w:pPr>
        <w:rPr>
          <w:sz w:val="22"/>
          <w:szCs w:val="22"/>
          <w:lang w:val="en-US" w:eastAsia="zh-CN"/>
        </w:rPr>
      </w:pPr>
    </w:p>
    <w:sectPr w:rsidR="005755C2"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B2A84" w14:textId="77777777" w:rsidR="00D80BA5" w:rsidRDefault="00D80BA5">
      <w:r>
        <w:separator/>
      </w:r>
    </w:p>
  </w:endnote>
  <w:endnote w:type="continuationSeparator" w:id="0">
    <w:p w14:paraId="14CE7D88" w14:textId="77777777" w:rsidR="00D80BA5" w:rsidRDefault="00D80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A91B93" w:rsidRDefault="00A91B9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A91B93" w:rsidRDefault="00A91B9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A91B93" w:rsidRDefault="00A91B9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78C68" w14:textId="77777777" w:rsidR="00D80BA5" w:rsidRDefault="00D80BA5">
      <w:r>
        <w:separator/>
      </w:r>
    </w:p>
  </w:footnote>
  <w:footnote w:type="continuationSeparator" w:id="0">
    <w:p w14:paraId="3B0727DA" w14:textId="77777777" w:rsidR="00D80BA5" w:rsidRDefault="00D80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A91B93" w:rsidRDefault="00A91B9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18"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8"/>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2"/>
  </w:num>
  <w:num w:numId="8">
    <w:abstractNumId w:val="2"/>
  </w:num>
  <w:num w:numId="9">
    <w:abstractNumId w:val="4"/>
  </w:num>
  <w:num w:numId="10">
    <w:abstractNumId w:val="21"/>
  </w:num>
  <w:num w:numId="11">
    <w:abstractNumId w:val="27"/>
  </w:num>
  <w:num w:numId="12">
    <w:abstractNumId w:val="3"/>
  </w:num>
  <w:num w:numId="13">
    <w:abstractNumId w:val="24"/>
  </w:num>
  <w:num w:numId="14">
    <w:abstractNumId w:val="10"/>
  </w:num>
  <w:num w:numId="15">
    <w:abstractNumId w:val="12"/>
  </w:num>
  <w:num w:numId="16">
    <w:abstractNumId w:val="9"/>
  </w:num>
  <w:num w:numId="17">
    <w:abstractNumId w:val="14"/>
  </w:num>
  <w:num w:numId="18">
    <w:abstractNumId w:val="6"/>
  </w:num>
  <w:num w:numId="19">
    <w:abstractNumId w:val="15"/>
  </w:num>
  <w:num w:numId="20">
    <w:abstractNumId w:val="23"/>
  </w:num>
  <w:num w:numId="21">
    <w:abstractNumId w:val="11"/>
  </w:num>
  <w:num w:numId="22">
    <w:abstractNumId w:val="25"/>
  </w:num>
  <w:num w:numId="23">
    <w:abstractNumId w:val="20"/>
  </w:num>
  <w:num w:numId="24">
    <w:abstractNumId w:val="18"/>
  </w:num>
  <w:num w:numId="25">
    <w:abstractNumId w:val="5"/>
  </w:num>
  <w:num w:numId="26">
    <w:abstractNumId w:val="26"/>
  </w:num>
  <w:num w:numId="27">
    <w:abstractNumId w:val="17"/>
  </w:num>
  <w:num w:numId="2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7F8"/>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BF7E03"/>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517"/>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13F"/>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04"/>
    <w:rsid w:val="00CD6814"/>
    <w:rsid w:val="00CD6E0B"/>
    <w:rsid w:val="00CD7159"/>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0F9A"/>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BA5"/>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D33"/>
    <w:rsid w:val="00E5515E"/>
    <w:rsid w:val="00E556A3"/>
    <w:rsid w:val="00E55BCA"/>
    <w:rsid w:val="00E55F3F"/>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CEE"/>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uiPriority w:val="99"/>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A56997D-035C-4970-8C4E-2DD4520D8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Pages>
  <Words>630</Words>
  <Characters>3336</Characters>
  <Application>Microsoft Office Word</Application>
  <DocSecurity>0</DocSecurity>
  <Lines>63</Lines>
  <Paragraphs>38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3949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Wang, Guotong</cp:lastModifiedBy>
  <cp:revision>35</cp:revision>
  <cp:lastPrinted>2011-11-09T07:49:00Z</cp:lastPrinted>
  <dcterms:created xsi:type="dcterms:W3CDTF">2020-02-03T14:22:00Z</dcterms:created>
  <dcterms:modified xsi:type="dcterms:W3CDTF">2020-02-15T01:41:00Z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cf249431-29ea-4641-aa31-7d02e24a9d82</vt:lpwstr>
  </property>
  <property fmtid="{D5CDD505-2E9C-101B-9397-08002B2CF9AE}" pid="10" name="CTP_BU">
    <vt:lpwstr>NA</vt:lpwstr>
  </property>
  <property fmtid="{D5CDD505-2E9C-101B-9397-08002B2CF9AE}" pid="11" name="CTP_TimeStamp">
    <vt:lpwstr>2020-02-15 01:41:58Z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